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6106D3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6106D3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lang w:val="uk-UA"/>
        </w:rPr>
        <w:t>(с</w:t>
      </w:r>
      <w:r w:rsidR="00FD59B7" w:rsidRPr="006106D3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6106D3">
        <w:rPr>
          <w:sz w:val="24"/>
          <w:szCs w:val="24"/>
          <w:lang w:val="uk-UA"/>
        </w:rPr>
        <w:t>лати праці керівника, заступників</w:t>
      </w:r>
      <w:r w:rsidR="00FD59B7" w:rsidRPr="006106D3">
        <w:rPr>
          <w:sz w:val="24"/>
          <w:szCs w:val="24"/>
          <w:lang w:val="uk-UA"/>
        </w:rPr>
        <w:t xml:space="preserve"> керівника</w:t>
      </w:r>
      <w:r w:rsidR="003C655C" w:rsidRPr="006106D3">
        <w:rPr>
          <w:sz w:val="24"/>
          <w:szCs w:val="24"/>
          <w:lang w:val="uk-UA"/>
        </w:rPr>
        <w:t xml:space="preserve"> </w:t>
      </w:r>
      <w:r w:rsidR="003C655C" w:rsidRPr="006106D3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6106D3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6106D3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6106D3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9D4566" w:rsidRPr="006106D3">
        <w:rPr>
          <w:color w:val="002060"/>
          <w:bdr w:val="none" w:sz="0" w:space="0" w:color="auto" w:frame="1"/>
          <w:lang w:val="uk-UA"/>
        </w:rPr>
        <w:t>3</w:t>
      </w:r>
      <w:r w:rsidR="008F325C">
        <w:rPr>
          <w:color w:val="002060"/>
          <w:bdr w:val="none" w:sz="0" w:space="0" w:color="auto" w:frame="1"/>
          <w:lang w:val="uk-UA"/>
        </w:rPr>
        <w:t>1</w:t>
      </w:r>
      <w:r w:rsidR="007D1151" w:rsidRPr="006106D3">
        <w:rPr>
          <w:color w:val="002060"/>
          <w:bdr w:val="none" w:sz="0" w:space="0" w:color="auto" w:frame="1"/>
          <w:lang w:val="uk-UA"/>
        </w:rPr>
        <w:t xml:space="preserve"> </w:t>
      </w:r>
      <w:r w:rsidR="008F325C">
        <w:rPr>
          <w:color w:val="002060"/>
          <w:bdr w:val="none" w:sz="0" w:space="0" w:color="auto" w:frame="1"/>
          <w:lang w:val="uk-UA"/>
        </w:rPr>
        <w:t>грудня</w:t>
      </w:r>
      <w:r w:rsidR="000442BD" w:rsidRPr="006106D3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6106D3">
        <w:rPr>
          <w:color w:val="002060"/>
          <w:bdr w:val="none" w:sz="0" w:space="0" w:color="auto" w:frame="1"/>
          <w:lang w:val="uk-UA"/>
        </w:rPr>
        <w:t>202</w:t>
      </w:r>
      <w:r w:rsidR="002832F8" w:rsidRPr="006106D3">
        <w:rPr>
          <w:color w:val="002060"/>
          <w:bdr w:val="none" w:sz="0" w:space="0" w:color="auto" w:frame="1"/>
          <w:lang w:val="uk-UA"/>
        </w:rPr>
        <w:t>4</w:t>
      </w:r>
      <w:r w:rsidRPr="006106D3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6106D3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6106D3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6106D3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5419DF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5419DF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6106D3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н</w:t>
            </w:r>
            <w:r w:rsidRPr="005419DF">
              <w:rPr>
                <w:color w:val="212529"/>
                <w:bdr w:val="none" w:sz="0" w:space="0" w:color="auto" w:frame="1"/>
                <w:lang w:val="uk-UA"/>
              </w:rPr>
              <w:t>а</w:t>
            </w:r>
            <w:r>
              <w:rPr>
                <w:color w:val="212529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6106D3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30150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1330D" w:rsidRDefault="00D1330D" w:rsidP="00B779F5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color w:val="212529"/>
                <w:lang w:val="en-US"/>
              </w:rPr>
              <w:t>4522</w:t>
            </w:r>
            <w:r>
              <w:rPr>
                <w:color w:val="212529"/>
                <w:lang w:val="uk-UA"/>
              </w:rPr>
              <w:t>,</w:t>
            </w:r>
            <w:r>
              <w:rPr>
                <w:color w:val="212529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2832F8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3015,00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E93603" w:rsidRPr="006106D3" w:rsidRDefault="00E93603" w:rsidP="00E93603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E93603" w:rsidP="00E93603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6106D3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6106D3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26920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13460</w:t>
            </w:r>
            <w:r w:rsidRPr="006106D3">
              <w:rPr>
                <w:lang w:val="uk-UA"/>
              </w:rPr>
              <w:t>,0</w:t>
            </w:r>
            <w:r w:rsidR="000215D5" w:rsidRPr="006106D3">
              <w:rPr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7D1151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</w:t>
            </w:r>
            <w:r w:rsidR="002832F8" w:rsidRPr="006106D3">
              <w:rPr>
                <w:color w:val="212529"/>
                <w:lang w:val="uk-UA"/>
              </w:rPr>
              <w:t>92</w:t>
            </w:r>
            <w:r w:rsidR="00270A6F" w:rsidRPr="006106D3">
              <w:rPr>
                <w:lang w:val="uk-UA"/>
              </w:rPr>
              <w:t>,</w:t>
            </w:r>
            <w:r w:rsidR="002832F8" w:rsidRPr="006106D3">
              <w:rPr>
                <w:lang w:val="uk-UA"/>
              </w:rPr>
              <w:t>0</w:t>
            </w:r>
            <w:r w:rsidR="003E5266" w:rsidRPr="006106D3">
              <w:rPr>
                <w:lang w:val="uk-UA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3C655C" w:rsidRPr="006106D3" w:rsidRDefault="000215D5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0215D5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8F325C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700,00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8F325C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 xml:space="preserve">Згідно п.12 прикінцевих положень </w:t>
            </w:r>
            <w:r w:rsidRPr="005419DF">
              <w:rPr>
                <w:color w:val="212529"/>
                <w:lang w:val="uk-UA"/>
              </w:rPr>
              <w:lastRenderedPageBreak/>
              <w:t>Закону України «Про Державний бюджет України на 2024 рік» від 09 листопада 2023 року№3460-1Х</w:t>
            </w:r>
            <w:r>
              <w:rPr>
                <w:color w:val="212529"/>
                <w:lang w:val="uk-UA"/>
              </w:rPr>
              <w:t xml:space="preserve"> ,ч.9 ст.44Закону України «Про державну службу»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2832F8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8F325C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  <w:r>
              <w:rPr>
                <w:color w:val="212529"/>
                <w:lang w:val="uk-UA"/>
              </w:rPr>
              <w:t xml:space="preserve"> ,ч.9 ст.44Закону України «Про державну службу»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служби у справах дітей-</w:t>
            </w:r>
            <w:r w:rsidRPr="006106D3">
              <w:rPr>
                <w:lang w:val="uk-UA"/>
              </w:rPr>
              <w:lastRenderedPageBreak/>
              <w:t>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lastRenderedPageBreak/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8F325C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 xml:space="preserve">Згідно п.12 прикінцевих </w:t>
            </w:r>
            <w:r w:rsidRPr="005419DF">
              <w:rPr>
                <w:color w:val="212529"/>
                <w:lang w:val="uk-UA"/>
              </w:rPr>
              <w:lastRenderedPageBreak/>
              <w:t>положень Закону України «Про Державний бюджет України на 2024 рік» від 09 листопада 2023 року№3460-1Х</w:t>
            </w:r>
            <w:r>
              <w:rPr>
                <w:color w:val="212529"/>
                <w:lang w:val="uk-UA"/>
              </w:rPr>
              <w:t xml:space="preserve"> ,ч.9 ст.44Закону України «Про державну службу»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1330D" w:rsidRDefault="008F325C" w:rsidP="00903C0C">
            <w:pPr>
              <w:ind w:left="-300"/>
              <w:jc w:val="center"/>
              <w:textAlignment w:val="baseline"/>
              <w:rPr>
                <w:lang w:val="en-US"/>
              </w:rPr>
            </w:pPr>
            <w:r w:rsidRPr="005419DF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  <w:r>
              <w:rPr>
                <w:color w:val="212529"/>
                <w:lang w:val="uk-UA"/>
              </w:rPr>
              <w:t xml:space="preserve"> ,ч.9 ст.44Закону України «Про державну службу»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E5266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1330D" w:rsidRDefault="00D1330D" w:rsidP="007B72DB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8F325C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  <w:r>
              <w:rPr>
                <w:color w:val="212529"/>
                <w:lang w:val="uk-UA"/>
              </w:rPr>
              <w:t xml:space="preserve"> ,ч.9 ст.44Закону України «Про державну службу»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92434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F325C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Начальник відділу підтримки ветеранів війни та членів їх сімей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C067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4F4DA2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8F325C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5419DF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  <w:r>
              <w:rPr>
                <w:color w:val="212529"/>
                <w:lang w:val="uk-UA"/>
              </w:rPr>
              <w:t xml:space="preserve"> </w:t>
            </w:r>
            <w:r>
              <w:rPr>
                <w:color w:val="212529"/>
                <w:lang w:val="uk-UA"/>
              </w:rPr>
              <w:lastRenderedPageBreak/>
              <w:t>,ч.9 ст.44Закону України «Про державну службу»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8</w:t>
            </w:r>
            <w:r w:rsidR="006106D3" w:rsidRPr="006106D3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 xml:space="preserve">Відповідно до ст. 50, 52 Закону України «Про державну </w:t>
            </w:r>
            <w:proofErr w:type="spellStart"/>
            <w:r w:rsidRPr="006106D3">
              <w:rPr>
                <w:lang w:val="uk-UA"/>
              </w:rPr>
              <w:t>службк</w:t>
            </w:r>
            <w:proofErr w:type="spellEnd"/>
            <w:r w:rsidRPr="006106D3">
              <w:rPr>
                <w:lang w:val="uk-UA"/>
              </w:rPr>
              <w:t xml:space="preserve">», згідно п.12 </w:t>
            </w:r>
            <w:proofErr w:type="spellStart"/>
            <w:r w:rsidRPr="006106D3">
              <w:rPr>
                <w:lang w:val="uk-UA"/>
              </w:rPr>
              <w:t>приківцевих</w:t>
            </w:r>
            <w:proofErr w:type="spellEnd"/>
            <w:r w:rsidRPr="006106D3">
              <w:rPr>
                <w:lang w:val="uk-UA"/>
              </w:rPr>
              <w:t xml:space="preserve"> положень Закону України «Про Державний бюджет України на 2024 рік» від 09 листопада 2023 року №3460-IX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Перший 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95E5F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Відповідно до ст. 50, 52 Закону України «Про державну </w:t>
            </w:r>
            <w:proofErr w:type="spellStart"/>
            <w:r w:rsidRPr="006106D3">
              <w:rPr>
                <w:lang w:val="uk-UA"/>
              </w:rPr>
              <w:t>службк</w:t>
            </w:r>
            <w:proofErr w:type="spellEnd"/>
            <w:r w:rsidRPr="006106D3">
              <w:rPr>
                <w:lang w:val="uk-UA"/>
              </w:rPr>
              <w:t xml:space="preserve">», згідно п.12 </w:t>
            </w:r>
            <w:proofErr w:type="spellStart"/>
            <w:r w:rsidRPr="006106D3">
              <w:rPr>
                <w:lang w:val="uk-UA"/>
              </w:rPr>
              <w:t>приківцевих</w:t>
            </w:r>
            <w:proofErr w:type="spellEnd"/>
            <w:r w:rsidRPr="006106D3">
              <w:rPr>
                <w:lang w:val="uk-UA"/>
              </w:rPr>
              <w:t xml:space="preserve"> положень Закону України </w:t>
            </w:r>
            <w:r w:rsidRPr="006106D3">
              <w:rPr>
                <w:lang w:val="uk-UA"/>
              </w:rPr>
              <w:lastRenderedPageBreak/>
              <w:t>«Про Державний бюджет України на 2024 рік» від 09 листопада 2023 року №3460-IX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95E5F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Відповідно до ст. 50, 52 Закону України «Про державну </w:t>
            </w:r>
            <w:proofErr w:type="spellStart"/>
            <w:r w:rsidRPr="006106D3">
              <w:rPr>
                <w:lang w:val="uk-UA"/>
              </w:rPr>
              <w:t>службк</w:t>
            </w:r>
            <w:proofErr w:type="spellEnd"/>
            <w:r w:rsidRPr="006106D3">
              <w:rPr>
                <w:lang w:val="uk-UA"/>
              </w:rPr>
              <w:t xml:space="preserve">», згідно п.12 </w:t>
            </w:r>
            <w:proofErr w:type="spellStart"/>
            <w:r w:rsidRPr="006106D3">
              <w:rPr>
                <w:lang w:val="uk-UA"/>
              </w:rPr>
              <w:t>приківцевих</w:t>
            </w:r>
            <w:proofErr w:type="spellEnd"/>
            <w:r w:rsidRPr="006106D3">
              <w:rPr>
                <w:lang w:val="uk-UA"/>
              </w:rPr>
              <w:t xml:space="preserve"> положень Закону України «Про Державний бюджет України на 2024 рік» від 09 листопада 2023 року №3460-IX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3445C3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</w:tbl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*загальний фонд</w:t>
      </w:r>
      <w:r w:rsidRPr="006106D3">
        <w:rPr>
          <w:bdr w:val="none" w:sz="0" w:space="0" w:color="auto" w:frame="1"/>
          <w:lang w:val="uk-UA"/>
        </w:rPr>
        <w:br/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6106D3">
        <w:rPr>
          <w:rStyle w:val="a4"/>
          <w:bdr w:val="none" w:sz="0" w:space="0" w:color="auto" w:frame="1"/>
          <w:lang w:val="uk-UA"/>
        </w:rPr>
        <w:t>рай</w:t>
      </w:r>
      <w:r w:rsidRPr="006106D3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6106D3">
        <w:rPr>
          <w:rStyle w:val="a4"/>
          <w:bdr w:val="none" w:sz="0" w:space="0" w:color="auto" w:frame="1"/>
          <w:lang w:val="uk-UA"/>
        </w:rPr>
        <w:t xml:space="preserve"> </w:t>
      </w:r>
      <w:r w:rsidRPr="006106D3">
        <w:rPr>
          <w:rStyle w:val="a4"/>
          <w:bdr w:val="none" w:sz="0" w:space="0" w:color="auto" w:frame="1"/>
          <w:lang w:val="uk-UA"/>
        </w:rPr>
        <w:t>з: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посадового окладу; </w:t>
      </w:r>
    </w:p>
    <w:p w:rsidR="00533735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6106D3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6106D3">
        <w:rPr>
          <w:bdr w:val="none" w:sz="0" w:space="0" w:color="auto" w:frame="1"/>
          <w:lang w:val="uk-UA"/>
        </w:rPr>
        <w:t>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lastRenderedPageBreak/>
        <w:t>надбавки за інтенсивність праці (у разі встановлення). </w:t>
      </w:r>
    </w:p>
    <w:p w:rsidR="00E36D37" w:rsidRPr="006106D3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6106D3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6106D3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DE" w:rsidRDefault="000C6ADE" w:rsidP="003445C3">
      <w:r>
        <w:separator/>
      </w:r>
    </w:p>
  </w:endnote>
  <w:endnote w:type="continuationSeparator" w:id="0">
    <w:p w:rsidR="000C6ADE" w:rsidRDefault="000C6ADE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DE" w:rsidRDefault="000C6ADE" w:rsidP="003445C3">
      <w:r>
        <w:separator/>
      </w:r>
    </w:p>
  </w:footnote>
  <w:footnote w:type="continuationSeparator" w:id="0">
    <w:p w:rsidR="000C6ADE" w:rsidRDefault="000C6ADE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0C6ADE"/>
    <w:rsid w:val="00101EE7"/>
    <w:rsid w:val="0010290B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82F3F"/>
    <w:rsid w:val="00491777"/>
    <w:rsid w:val="004C1859"/>
    <w:rsid w:val="004D4255"/>
    <w:rsid w:val="004F4DA2"/>
    <w:rsid w:val="00533735"/>
    <w:rsid w:val="00550BCD"/>
    <w:rsid w:val="005C10BF"/>
    <w:rsid w:val="005D4B6A"/>
    <w:rsid w:val="005D5433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25F20"/>
    <w:rsid w:val="00826082"/>
    <w:rsid w:val="00834671"/>
    <w:rsid w:val="008B7D20"/>
    <w:rsid w:val="008D047D"/>
    <w:rsid w:val="008F325C"/>
    <w:rsid w:val="00903C0C"/>
    <w:rsid w:val="00936E24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312DC"/>
    <w:rsid w:val="00C54C2C"/>
    <w:rsid w:val="00CB3DAF"/>
    <w:rsid w:val="00CC7F29"/>
    <w:rsid w:val="00CD3C9E"/>
    <w:rsid w:val="00CF4587"/>
    <w:rsid w:val="00D073B8"/>
    <w:rsid w:val="00D1330D"/>
    <w:rsid w:val="00D353A8"/>
    <w:rsid w:val="00D551F0"/>
    <w:rsid w:val="00E36D37"/>
    <w:rsid w:val="00E60049"/>
    <w:rsid w:val="00E754A9"/>
    <w:rsid w:val="00E869BD"/>
    <w:rsid w:val="00E93603"/>
    <w:rsid w:val="00EC0676"/>
    <w:rsid w:val="00EC1CA2"/>
    <w:rsid w:val="00EF3780"/>
    <w:rsid w:val="00F23B32"/>
    <w:rsid w:val="00F61546"/>
    <w:rsid w:val="00F949A1"/>
    <w:rsid w:val="00F97154"/>
    <w:rsid w:val="00FC2C2C"/>
    <w:rsid w:val="00FC2FFB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3C956-F616-4356-9E73-2332533DD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2900</Words>
  <Characters>1653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RDA</cp:lastModifiedBy>
  <cp:revision>5</cp:revision>
  <cp:lastPrinted>2022-11-01T13:35:00Z</cp:lastPrinted>
  <dcterms:created xsi:type="dcterms:W3CDTF">2024-11-04T12:14:00Z</dcterms:created>
  <dcterms:modified xsi:type="dcterms:W3CDTF">2025-01-03T11:05:00Z</dcterms:modified>
</cp:coreProperties>
</file>