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E457C2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E457C2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lang w:val="uk-UA"/>
        </w:rPr>
        <w:t>(с</w:t>
      </w:r>
      <w:r w:rsidR="00FD59B7" w:rsidRPr="00E457C2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E457C2">
        <w:rPr>
          <w:sz w:val="24"/>
          <w:szCs w:val="24"/>
          <w:lang w:val="uk-UA"/>
        </w:rPr>
        <w:t>лати праці керівника, заступників</w:t>
      </w:r>
      <w:r w:rsidR="00FD59B7" w:rsidRPr="00E457C2">
        <w:rPr>
          <w:sz w:val="24"/>
          <w:szCs w:val="24"/>
          <w:lang w:val="uk-UA"/>
        </w:rPr>
        <w:t xml:space="preserve"> керівника</w:t>
      </w:r>
      <w:r w:rsidR="003C655C" w:rsidRPr="00E457C2">
        <w:rPr>
          <w:sz w:val="24"/>
          <w:szCs w:val="24"/>
          <w:lang w:val="uk-UA"/>
        </w:rPr>
        <w:t xml:space="preserve"> </w:t>
      </w:r>
      <w:r w:rsidR="003C655C" w:rsidRPr="00E457C2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E457C2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E457C2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E457C2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E457C2">
        <w:rPr>
          <w:color w:val="002060"/>
          <w:bdr w:val="none" w:sz="0" w:space="0" w:color="auto" w:frame="1"/>
          <w:lang w:val="uk-UA"/>
        </w:rPr>
        <w:t>3</w:t>
      </w:r>
      <w:r w:rsidR="00E457C2" w:rsidRPr="00E457C2">
        <w:rPr>
          <w:color w:val="002060"/>
          <w:bdr w:val="none" w:sz="0" w:space="0" w:color="auto" w:frame="1"/>
          <w:lang w:val="uk-UA"/>
        </w:rPr>
        <w:t>0</w:t>
      </w:r>
      <w:r w:rsidR="001B494A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457C2" w:rsidRPr="00E457C2">
        <w:rPr>
          <w:color w:val="002060"/>
          <w:bdr w:val="none" w:sz="0" w:space="0" w:color="auto" w:frame="1"/>
          <w:lang w:val="uk-UA"/>
        </w:rPr>
        <w:t>верес</w:t>
      </w:r>
      <w:r w:rsidR="00E83DFF" w:rsidRPr="00E457C2">
        <w:rPr>
          <w:color w:val="002060"/>
          <w:bdr w:val="none" w:sz="0" w:space="0" w:color="auto" w:frame="1"/>
          <w:lang w:val="uk-UA"/>
        </w:rPr>
        <w:t>ня</w:t>
      </w:r>
      <w:r w:rsidR="00141A22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E457C2">
        <w:rPr>
          <w:color w:val="002060"/>
          <w:bdr w:val="none" w:sz="0" w:space="0" w:color="auto" w:frame="1"/>
          <w:lang w:val="uk-UA"/>
        </w:rPr>
        <w:t>202</w:t>
      </w:r>
      <w:r w:rsidR="001B494A" w:rsidRPr="00E457C2">
        <w:rPr>
          <w:color w:val="002060"/>
          <w:bdr w:val="none" w:sz="0" w:space="0" w:color="auto" w:frame="1"/>
          <w:lang w:val="uk-UA"/>
        </w:rPr>
        <w:t>5</w:t>
      </w:r>
      <w:r w:rsidRPr="00E457C2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E457C2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E457C2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E457C2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E457C2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E457C2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E457C2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E457C2" w:rsidRDefault="00A96C6C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E83DF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83DFF" w:rsidP="00E93603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141A22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C02BC1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457C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2832F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 xml:space="preserve"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</w:t>
            </w:r>
            <w:r w:rsidRPr="00E457C2">
              <w:rPr>
                <w:lang w:val="uk-UA"/>
              </w:rPr>
              <w:lastRenderedPageBreak/>
              <w:t>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</w:t>
            </w:r>
            <w:r w:rsidR="009D4566" w:rsidRPr="00E457C2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E5266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92434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 w:rsidRPr="00E457C2">
              <w:rPr>
                <w:color w:val="212529"/>
                <w:lang w:val="uk-UA"/>
              </w:rPr>
              <w:t xml:space="preserve">управління з питань ветеранської політики </w:t>
            </w:r>
            <w:r w:rsidR="00141A22"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</w:t>
            </w:r>
            <w:r w:rsidR="00840145"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Заступник начальника управління - начальник відділу підтримки ветеранів війни та членів їх  сімей управління з питань ветеранської політики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E457C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</w:t>
            </w:r>
            <w:r w:rsidR="001B494A" w:rsidRPr="00E457C2">
              <w:rPr>
                <w:color w:val="212529"/>
                <w:lang w:val="uk-UA"/>
              </w:rPr>
              <w:t>3</w:t>
            </w:r>
            <w:r w:rsidRPr="00E457C2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</w:t>
            </w:r>
            <w:r w:rsidR="001B494A" w:rsidRPr="00E457C2">
              <w:rPr>
                <w:color w:val="212529"/>
                <w:lang w:val="uk-UA"/>
              </w:rPr>
              <w:t>5 рік» від 1</w:t>
            </w:r>
            <w:r w:rsidRPr="00E457C2">
              <w:rPr>
                <w:color w:val="212529"/>
                <w:lang w:val="uk-UA"/>
              </w:rPr>
              <w:t>9 листопада 202</w:t>
            </w:r>
            <w:r w:rsidR="001B494A" w:rsidRPr="00E457C2">
              <w:rPr>
                <w:color w:val="212529"/>
                <w:lang w:val="uk-UA"/>
              </w:rPr>
              <w:t>4</w:t>
            </w:r>
            <w:r w:rsidRPr="00E457C2">
              <w:rPr>
                <w:color w:val="212529"/>
                <w:lang w:val="uk-UA"/>
              </w:rPr>
              <w:t xml:space="preserve"> року</w:t>
            </w:r>
            <w:r w:rsidR="001B494A" w:rsidRPr="00E457C2">
              <w:rPr>
                <w:color w:val="212529"/>
                <w:lang w:val="uk-UA"/>
              </w:rPr>
              <w:t xml:space="preserve"> </w:t>
            </w:r>
            <w:r w:rsidRPr="00E457C2">
              <w:rPr>
                <w:color w:val="212529"/>
                <w:lang w:val="uk-UA"/>
              </w:rPr>
              <w:t>№</w:t>
            </w:r>
            <w:r w:rsidR="001B494A" w:rsidRPr="00E457C2">
              <w:rPr>
                <w:color w:val="212529"/>
                <w:lang w:val="uk-UA"/>
              </w:rPr>
              <w:t>4059</w:t>
            </w:r>
            <w:r w:rsidRPr="00E457C2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8</w:t>
            </w:r>
            <w:r w:rsidR="006106D3" w:rsidRPr="00E457C2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Перший 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A96C6C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E457C2" w:rsidP="007B72DB">
            <w:pPr>
              <w:ind w:left="-255"/>
              <w:jc w:val="center"/>
              <w:rPr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457C2" w:rsidP="007B72D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E457C2" w:rsidP="007B72DB">
            <w:pPr>
              <w:ind w:left="-17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840145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141A22" w:rsidP="003445C3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</w:tbl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*загальний фонд</w:t>
      </w:r>
      <w:r w:rsidRPr="00E457C2">
        <w:rPr>
          <w:bdr w:val="none" w:sz="0" w:space="0" w:color="auto" w:frame="1"/>
          <w:lang w:val="uk-UA"/>
        </w:rPr>
        <w:br/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E457C2">
        <w:rPr>
          <w:rStyle w:val="a4"/>
          <w:bdr w:val="none" w:sz="0" w:space="0" w:color="auto" w:frame="1"/>
          <w:lang w:val="uk-UA"/>
        </w:rPr>
        <w:t>рай</w:t>
      </w:r>
      <w:r w:rsidRPr="00E457C2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E457C2">
        <w:rPr>
          <w:rStyle w:val="a4"/>
          <w:bdr w:val="none" w:sz="0" w:space="0" w:color="auto" w:frame="1"/>
          <w:lang w:val="uk-UA"/>
        </w:rPr>
        <w:t xml:space="preserve"> </w:t>
      </w:r>
      <w:r w:rsidRPr="00E457C2">
        <w:rPr>
          <w:rStyle w:val="a4"/>
          <w:bdr w:val="none" w:sz="0" w:space="0" w:color="auto" w:frame="1"/>
          <w:lang w:val="uk-UA"/>
        </w:rPr>
        <w:t>з: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посадового окладу; </w:t>
      </w:r>
    </w:p>
    <w:p w:rsidR="00533735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E457C2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E457C2">
        <w:rPr>
          <w:bdr w:val="none" w:sz="0" w:space="0" w:color="auto" w:frame="1"/>
          <w:lang w:val="uk-UA"/>
        </w:rPr>
        <w:t>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E457C2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E457C2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E457C2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45A" w:rsidRDefault="00EA445A" w:rsidP="003445C3">
      <w:r>
        <w:separator/>
      </w:r>
    </w:p>
  </w:endnote>
  <w:endnote w:type="continuationSeparator" w:id="0">
    <w:p w:rsidR="00EA445A" w:rsidRDefault="00EA445A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45A" w:rsidRDefault="00EA445A" w:rsidP="003445C3">
      <w:r>
        <w:separator/>
      </w:r>
    </w:p>
  </w:footnote>
  <w:footnote w:type="continuationSeparator" w:id="0">
    <w:p w:rsidR="00EA445A" w:rsidRDefault="00EA445A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27892"/>
    <w:rsid w:val="00D353A8"/>
    <w:rsid w:val="00D551F0"/>
    <w:rsid w:val="00DC0F91"/>
    <w:rsid w:val="00DC244A"/>
    <w:rsid w:val="00DE60F3"/>
    <w:rsid w:val="00E36D37"/>
    <w:rsid w:val="00E457C2"/>
    <w:rsid w:val="00E5488F"/>
    <w:rsid w:val="00E60049"/>
    <w:rsid w:val="00E754A9"/>
    <w:rsid w:val="00E83DFF"/>
    <w:rsid w:val="00E869BD"/>
    <w:rsid w:val="00E93603"/>
    <w:rsid w:val="00EA445A"/>
    <w:rsid w:val="00EC0676"/>
    <w:rsid w:val="00EC1CA2"/>
    <w:rsid w:val="00EF3780"/>
    <w:rsid w:val="00F23B32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938EB-54D5-4ED6-B181-42C7F6E6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20</cp:revision>
  <cp:lastPrinted>2022-11-01T13:35:00Z</cp:lastPrinted>
  <dcterms:created xsi:type="dcterms:W3CDTF">2024-11-04T12:14:00Z</dcterms:created>
  <dcterms:modified xsi:type="dcterms:W3CDTF">2025-10-03T07:06:00Z</dcterms:modified>
</cp:coreProperties>
</file>